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808AE">
      <w:pPr>
        <w:spacing w:line="600" w:lineRule="exact"/>
        <w:ind w:left="-19" w:leftChars="-9" w:right="-92" w:rightChars="-44"/>
        <w:textAlignment w:val="baseline"/>
        <w:rPr>
          <w:rFonts w:hint="eastAsia" w:ascii="黑体" w:hAnsi="黑体" w:eastAsia="黑体" w:cs="宋体"/>
          <w:bCs/>
          <w:sz w:val="48"/>
          <w:szCs w:val="48"/>
        </w:rPr>
      </w:pPr>
      <w:bookmarkStart w:id="0" w:name="_Toc27865"/>
      <w:bookmarkStart w:id="1" w:name="_Toc76683363"/>
      <w:r>
        <w:rPr>
          <w:rFonts w:hint="eastAsia" w:ascii="宋体" w:hAnsi="宋体" w:cs="宋体"/>
          <w:b/>
          <w:sz w:val="44"/>
          <w:szCs w:val="44"/>
        </w:rPr>
        <w:t xml:space="preserve">      </w:t>
      </w:r>
      <w:r>
        <w:rPr>
          <w:rFonts w:hint="eastAsia" w:ascii="黑体" w:hAnsi="黑体" w:eastAsia="黑体" w:cs="宋体"/>
          <w:bCs/>
          <w:sz w:val="48"/>
          <w:szCs w:val="48"/>
        </w:rPr>
        <w:t>洛阳市偃师区市场监督管理局</w:t>
      </w:r>
    </w:p>
    <w:p w14:paraId="6D247FC3">
      <w:pPr>
        <w:spacing w:line="600" w:lineRule="exact"/>
        <w:ind w:left="-19" w:leftChars="-9" w:right="-92" w:rightChars="-44" w:firstLine="2880" w:firstLineChars="600"/>
        <w:textAlignment w:val="baseline"/>
        <w:rPr>
          <w:rFonts w:hint="eastAsia" w:ascii="宋体" w:hAnsi="宋体" w:cs="宋体"/>
          <w:b/>
          <w:sz w:val="44"/>
          <w:szCs w:val="44"/>
        </w:rPr>
      </w:pPr>
      <w:r>
        <w:rPr>
          <w:rFonts w:hint="eastAsia" w:ascii="黑体" w:hAnsi="黑体" w:eastAsia="黑体" w:cs="宋体"/>
          <w:bCs/>
          <w:sz w:val="48"/>
          <w:szCs w:val="48"/>
        </w:rPr>
        <w:t>行政处罚决定书</w:t>
      </w:r>
      <w:r>
        <w:rPr>
          <w:rFonts w:hint="eastAsia" w:ascii="宋体" w:hAnsi="宋体" w:cs="宋体"/>
          <w:b/>
          <w:sz w:val="44"/>
          <w:szCs w:val="44"/>
        </w:rPr>
        <w:t xml:space="preserve">                                                                                                                                                                                                                                                                                                                                                                                                                                                                                                                                                                                                                                                                                                                                                                                                                                                                       </w:t>
      </w:r>
      <w:bookmarkEnd w:id="0"/>
      <w:bookmarkEnd w:id="1"/>
    </w:p>
    <w:p w14:paraId="2C463E72">
      <w:pPr>
        <w:widowControl/>
        <w:snapToGrid w:val="0"/>
        <w:spacing w:line="580" w:lineRule="exact"/>
        <w:ind w:left="-19" w:leftChars="-9" w:right="-92" w:rightChars="-44" w:firstLine="19"/>
        <w:jc w:val="center"/>
        <w:textAlignment w:val="baseline"/>
        <w:rPr>
          <w:rFonts w:hint="eastAsia" w:ascii="宋体" w:hAnsi="宋体" w:cs="仿宋"/>
          <w:bCs/>
          <w:sz w:val="30"/>
          <w:szCs w:val="30"/>
        </w:rPr>
      </w:pPr>
      <w:r>
        <w:rPr>
          <w:rFonts w:hint="eastAsia" w:ascii="宋体" w:hAnsi="宋体" w:cs="仿宋"/>
          <w:bCs/>
          <w:sz w:val="30"/>
          <w:szCs w:val="30"/>
        </w:rPr>
        <w:t>偃市监处罚〔2024〕2022154号</w:t>
      </w:r>
      <w:r>
        <w:rPr>
          <w:rFonts w:hint="eastAsia" w:ascii="宋体" w:hAnsi="宋体" w:cs="仿宋"/>
          <w:bCs/>
          <w:sz w:val="30"/>
          <w:szCs w:val="30"/>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3970" b="1333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txbx>
                        <w:txbxContent>
                          <w:p w14:paraId="79FE439A">
                            <w:pPr>
                              <w:wordWrap w:val="0"/>
                              <w:rPr>
                                <w:rFonts w:hint="eastAsia" w:ascii="宋体" w:hAnsi="宋体"/>
                                <w:sz w:val="20"/>
                                <w:szCs w:val="20"/>
                              </w:rPr>
                            </w:pPr>
                          </w:p>
                        </w:txbxContent>
                      </wps:txbx>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rLW/1gAAAAwBAAAPAAAAAAAAAAEAIAAAACIAAABk&#10;cnMvZG93bnJldi54bWxQSwECFAAUAAAACACHTuJAwDcF1AgCAAAGBAAADgAAAAAAAAABACAAAAAl&#10;AQAAZHJzL2Uyb0RvYy54bWxQSwUGAAAAAAYABgBZAQAAnwUAAAAA&#10;">
                <v:fill on="f" focussize="0,0"/>
                <v:stroke weight="1.5pt" color="#000000" joinstyle="round"/>
                <v:imagedata o:title=""/>
                <o:lock v:ext="edit" aspectratio="f"/>
                <v:textbox>
                  <w:txbxContent>
                    <w:p w14:paraId="79FE439A">
                      <w:pPr>
                        <w:wordWrap w:val="0"/>
                        <w:rPr>
                          <w:rFonts w:hint="eastAsia" w:ascii="宋体" w:hAnsi="宋体"/>
                          <w:sz w:val="20"/>
                          <w:szCs w:val="20"/>
                        </w:rPr>
                      </w:pPr>
                    </w:p>
                  </w:txbxContent>
                </v:textbox>
              </v:shape>
            </w:pict>
          </mc:Fallback>
        </mc:AlternateContent>
      </w:r>
    </w:p>
    <w:p w14:paraId="219A6956">
      <w:pPr>
        <w:spacing w:line="580" w:lineRule="exact"/>
        <w:ind w:left="-19" w:leftChars="-9" w:right="-92" w:rightChars="-44" w:firstLine="19"/>
        <w:textAlignment w:val="baseline"/>
        <w:rPr>
          <w:rFonts w:hint="eastAsia" w:ascii="仿宋" w:hAnsi="仿宋" w:eastAsia="仿宋" w:cs="仿宋"/>
          <w:bCs/>
          <w:kern w:val="1"/>
          <w:sz w:val="32"/>
          <w:szCs w:val="32"/>
        </w:rPr>
      </w:pPr>
    </w:p>
    <w:p w14:paraId="1DD676C1">
      <w:pPr>
        <w:spacing w:line="580" w:lineRule="exact"/>
        <w:ind w:left="-19" w:leftChars="-9" w:right="-92" w:rightChars="-44" w:firstLine="19"/>
        <w:textAlignment w:val="baseline"/>
        <w:rPr>
          <w:rFonts w:hint="eastAsia" w:ascii="仿宋" w:hAnsi="仿宋" w:eastAsia="仿宋" w:cs="仿宋"/>
          <w:kern w:val="1"/>
          <w:sz w:val="32"/>
          <w:szCs w:val="32"/>
        </w:rPr>
      </w:pPr>
      <w:r>
        <w:rPr>
          <w:rFonts w:hint="eastAsia" w:ascii="仿宋" w:hAnsi="仿宋" w:eastAsia="仿宋" w:cs="仿宋"/>
          <w:bCs/>
          <w:kern w:val="1"/>
          <w:sz w:val="32"/>
          <w:szCs w:val="32"/>
        </w:rPr>
        <w:t>当事人：</w:t>
      </w:r>
      <w:r>
        <w:rPr>
          <w:rFonts w:hint="eastAsia" w:ascii="仿宋" w:hAnsi="仿宋" w:eastAsia="仿宋" w:cs="仿宋"/>
          <w:sz w:val="32"/>
          <w:szCs w:val="32"/>
        </w:rPr>
        <w:t xml:space="preserve">洛阳市偃师区高龙镇会会电动车经营部               </w:t>
      </w:r>
      <w:r>
        <w:rPr>
          <w:rFonts w:hint="eastAsia" w:ascii="仿宋" w:hAnsi="仿宋" w:eastAsia="仿宋" w:cs="仿宋"/>
          <w:kern w:val="1"/>
          <w:sz w:val="32"/>
          <w:szCs w:val="32"/>
        </w:rPr>
        <w:t xml:space="preserve">                                                                            </w:t>
      </w:r>
    </w:p>
    <w:p w14:paraId="47968DB3">
      <w:pPr>
        <w:spacing w:line="580" w:lineRule="exact"/>
        <w:ind w:left="140" w:right="-19" w:rightChars="-9" w:hanging="140"/>
        <w:textAlignment w:val="baseline"/>
        <w:rPr>
          <w:rFonts w:hint="eastAsia"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14:paraId="75C6DFB8">
      <w:pPr>
        <w:spacing w:line="580" w:lineRule="exact"/>
        <w:ind w:left="140" w:right="-19" w:rightChars="-9" w:hanging="140"/>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统一社会信用代码：</w:t>
      </w:r>
      <w:r>
        <w:rPr>
          <w:rFonts w:hint="eastAsia" w:ascii="仿宋" w:hAnsi="仿宋" w:eastAsia="仿宋" w:cs="仿宋"/>
          <w:sz w:val="32"/>
          <w:szCs w:val="32"/>
        </w:rPr>
        <w:t>92410307MA9M5B406L</w:t>
      </w:r>
      <w:r>
        <w:rPr>
          <w:rFonts w:hint="eastAsia" w:ascii="仿宋" w:hAnsi="仿宋" w:eastAsia="仿宋" w:cs="仿宋"/>
          <w:kern w:val="1"/>
          <w:sz w:val="32"/>
          <w:szCs w:val="32"/>
        </w:rPr>
        <w:t xml:space="preserve">                                  </w:t>
      </w:r>
    </w:p>
    <w:p w14:paraId="698191EC">
      <w:pPr>
        <w:spacing w:line="580" w:lineRule="exact"/>
        <w:ind w:right="-19" w:rightChars="-9"/>
        <w:textAlignment w:val="baseline"/>
        <w:rPr>
          <w:rFonts w:hint="eastAsia" w:ascii="仿宋" w:hAnsi="仿宋" w:eastAsia="仿宋" w:cs="仿宋"/>
          <w:sz w:val="32"/>
          <w:szCs w:val="32"/>
        </w:rPr>
      </w:pPr>
      <w:r>
        <w:rPr>
          <w:rFonts w:hint="eastAsia" w:ascii="仿宋" w:hAnsi="仿宋" w:eastAsia="仿宋" w:cs="仿宋"/>
          <w:kern w:val="1"/>
          <w:sz w:val="32"/>
          <w:szCs w:val="32"/>
        </w:rPr>
        <w:t>经营场所：</w:t>
      </w:r>
      <w:r>
        <w:rPr>
          <w:rFonts w:hint="eastAsia" w:ascii="仿宋" w:hAnsi="仿宋" w:eastAsia="仿宋" w:cs="仿宋"/>
          <w:sz w:val="32"/>
          <w:szCs w:val="32"/>
        </w:rPr>
        <w:t>河南省洛阳市偃师区高龙镇207国道与顾龙路交叉口二中队对面向南100米</w:t>
      </w:r>
    </w:p>
    <w:p w14:paraId="2AC80325">
      <w:pPr>
        <w:spacing w:line="580" w:lineRule="exact"/>
        <w:ind w:right="-19" w:rightChars="-9"/>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经营者：</w:t>
      </w:r>
      <w:r>
        <w:rPr>
          <w:rFonts w:hint="eastAsia" w:ascii="仿宋" w:hAnsi="仿宋" w:eastAsia="仿宋" w:cs="仿宋"/>
          <w:sz w:val="32"/>
          <w:szCs w:val="32"/>
        </w:rPr>
        <w:t>李会茹</w:t>
      </w:r>
      <w:r>
        <w:rPr>
          <w:rFonts w:hint="eastAsia" w:ascii="仿宋" w:hAnsi="仿宋" w:eastAsia="仿宋" w:cs="仿宋"/>
          <w:kern w:val="1"/>
          <w:sz w:val="32"/>
          <w:szCs w:val="32"/>
        </w:rPr>
        <w:t xml:space="preserve">                             </w:t>
      </w:r>
    </w:p>
    <w:p w14:paraId="562D784F">
      <w:pPr>
        <w:spacing w:line="580" w:lineRule="exact"/>
        <w:ind w:left="-19" w:leftChars="-9" w:right="-92" w:rightChars="-44" w:firstLine="19"/>
        <w:textAlignment w:val="baseline"/>
        <w:rPr>
          <w:rFonts w:hint="eastAsia" w:ascii="仿宋" w:hAnsi="仿宋" w:eastAsia="仿宋" w:cs="仿宋"/>
          <w:kern w:val="1"/>
          <w:sz w:val="32"/>
          <w:szCs w:val="32"/>
          <w:u w:val="single"/>
        </w:rPr>
      </w:pPr>
      <w:r>
        <w:rPr>
          <w:rFonts w:hint="eastAsia" w:ascii="仿宋" w:hAnsi="仿宋" w:eastAsia="仿宋" w:cs="仿宋"/>
          <w:kern w:val="1"/>
          <w:sz w:val="32"/>
          <w:szCs w:val="32"/>
        </w:rPr>
        <w:t xml:space="preserve">                   </w:t>
      </w:r>
      <w:bookmarkStart w:id="2" w:name="_GoBack"/>
      <w:bookmarkEnd w:id="2"/>
      <w:r>
        <w:rPr>
          <w:rFonts w:hint="eastAsia" w:ascii="仿宋" w:hAnsi="仿宋" w:eastAsia="仿宋" w:cs="仿宋"/>
          <w:kern w:val="1"/>
          <w:sz w:val="32"/>
          <w:szCs w:val="32"/>
        </w:rPr>
        <w:t xml:space="preserve">                                                                                                                                                                                                                                                                                                                                                                                                                                                                                                                                                                                                                                                                                                                                                                                                                                                                                                                                                                                                                                                                                                                                                                                                                                                                                                                                                                                                                                                                                                                                                                                                                                                                                                                                                                                                                                                              </w:t>
      </w:r>
    </w:p>
    <w:p w14:paraId="296D4EAF">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2022年9月29日，我局执法人员对当事人进行检查，发现其销售有故城县强迪电动自行车厂生产的“大百吉顺安”电动三轮车3辆，未在其车身上发现有“CCC”认证标志。2022年10月17日我局收到中国质量认证中心《关于强制性产品认证有关问题的协查复函》，该函显示“通过制造商和生产厂名为故城县强迪电动自行车厂查询，未见该企业在我中心有获证记录”。当事人涉嫌销售未经强制性产品认证的电动正三轮摩托车，为进一步调查事实，本局对当事人立案。立案后由于疫情原因，该案于2022年11月22日申请中止调查，2023年3月8日经批准该案件重新进行调查。</w:t>
      </w:r>
    </w:p>
    <w:p w14:paraId="61705D33">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2023年3月8日，我局执法人员对当事人进行检查,现场未发现有故城县强迪电动自行车厂生产的“大百吉顺安”品牌车辆，现场有河北合源车业有限公司生产的“江力•王苏”电动正三轮摩托车31辆，其中车辆型号为“JQG1200DZH”的车11辆，车辆型号为“JL1200DZH”的车20辆。</w:t>
      </w:r>
    </w:p>
    <w:p w14:paraId="2EB44E43">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当事人能提供车辆型号为“JQG1200DZH”“江力•王苏”车的《中国国家强制性产品认证证书》，不能提供型号为“JL1200DZH”“江力•王苏”车的《中国国家强制性产品认证证书》。</w:t>
      </w:r>
    </w:p>
    <w:p w14:paraId="562B26EC">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2023年4月3日，执法人员登录国家市场监督管理总局全国认证认可信息公共服务平台进行认证结果综合查询，未见型号为“JL1200DZH”车辆的强制性产品认证证书。</w:t>
      </w:r>
    </w:p>
    <w:p w14:paraId="3957145B">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2023年4月10日，执法人员委托河南省摩托车产品质量监督检验中心对当事人销售的涉案“JL1200DZH”车辆进行检验。据该检验中心2023年4月18日出具的编号为№（摩检）MJW2023006检验报告显示，检验结论：经检验，样品整车装备质量（不含蓄电池）重量为150.8kg。符合《强制性产品认证目录描述与界定表》中54.摩托车（1102）的相关内容，应当经过强制性产品认证。</w:t>
      </w:r>
    </w:p>
    <w:p w14:paraId="015AE318">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经查，当事人销售的故城县强迪电动自行车厂生产的“大百吉顺安”电动三轮车，进价1300元/辆，共购进3辆。按进价售出，货值3900元，未获利。</w:t>
      </w:r>
    </w:p>
    <w:p w14:paraId="16C6CA64">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当事人销售的型号为“JL1200DZH”“江力•王苏”车辆是2023年2月26日从河北合源车业有限公司购进的，共购进20辆，其中品名1.5米特价的车辆购进10辆，进价为1650元/辆，当事人以每辆获利160元的价格已全部售出，货值18100元，获利1600元；品名1.5米三轮的车辆购进10辆，进价为1810元/辆，以每辆获利160元的价格售出6辆，厂家召回4辆，货值19060元，获利960元。货值金额共计37160元，获利2560元。</w:t>
      </w:r>
    </w:p>
    <w:p w14:paraId="634F1A6C">
      <w:pPr>
        <w:pStyle w:val="3"/>
        <w:tabs>
          <w:tab w:val="left" w:pos="8964"/>
        </w:tabs>
        <w:autoSpaceDE/>
        <w:autoSpaceDN/>
        <w:adjustRightInd/>
        <w:spacing w:line="580" w:lineRule="exact"/>
        <w:ind w:firstLine="640" w:firstLineChars="200"/>
        <w:jc w:val="both"/>
        <w:rPr>
          <w:rFonts w:hint="eastAsia" w:ascii="仿宋" w:hAnsi="仿宋" w:eastAsia="仿宋" w:cs="仿宋_GB2312"/>
        </w:rPr>
      </w:pPr>
      <w:r>
        <w:rPr>
          <w:rFonts w:hint="eastAsia" w:ascii="仿宋" w:hAnsi="仿宋" w:eastAsia="仿宋" w:cs="仿宋_GB2312"/>
        </w:rPr>
        <w:t>上述事实，主要有以下证据证明：</w:t>
      </w:r>
    </w:p>
    <w:p w14:paraId="6CB57A22">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1.当事人营业执照、身份证复印件，证明当事人主体经营资格及身份；</w:t>
      </w:r>
    </w:p>
    <w:p w14:paraId="091B6B3B">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2.偃师区市场监督管理局现场检查笔录，证明现场检查的情况；</w:t>
      </w:r>
    </w:p>
    <w:p w14:paraId="7BED7A17">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3.偃师区市场监督管理局询问笔录，证明当事人经营电动正三轮摩托车的进销货情况；</w:t>
      </w:r>
    </w:p>
    <w:p w14:paraId="6071C561">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spacing w:val="-11"/>
        </w:rPr>
      </w:pPr>
      <w:r>
        <w:rPr>
          <w:rFonts w:hint="eastAsia" w:ascii="仿宋" w:hAnsi="仿宋" w:eastAsia="仿宋" w:cs="仿宋"/>
        </w:rPr>
        <w:t>4.</w:t>
      </w:r>
      <w:r>
        <w:rPr>
          <w:rFonts w:hint="eastAsia" w:ascii="仿宋" w:hAnsi="仿宋" w:eastAsia="仿宋" w:cs="仿宋"/>
          <w:spacing w:val="-11"/>
        </w:rPr>
        <w:t>中国质量认证中心《关于强制性产品认证有关问题的协查复函》，证明当事人销售的</w:t>
      </w:r>
      <w:r>
        <w:rPr>
          <w:rFonts w:hint="eastAsia" w:ascii="仿宋" w:hAnsi="仿宋" w:eastAsia="仿宋" w:cs="仿宋"/>
        </w:rPr>
        <w:t>“大百吉顺安”电动三轮车</w:t>
      </w:r>
      <w:r>
        <w:rPr>
          <w:rFonts w:hint="eastAsia" w:ascii="仿宋" w:hAnsi="仿宋" w:eastAsia="仿宋" w:cs="仿宋"/>
          <w:spacing w:val="-11"/>
        </w:rPr>
        <w:t>未认证。</w:t>
      </w:r>
    </w:p>
    <w:p w14:paraId="7392FF6B">
      <w:pPr>
        <w:pStyle w:val="3"/>
        <w:tabs>
          <w:tab w:val="left" w:pos="8964"/>
        </w:tabs>
        <w:autoSpaceDE/>
        <w:autoSpaceDN/>
        <w:adjustRightInd/>
        <w:spacing w:line="580" w:lineRule="exact"/>
        <w:ind w:right="105" w:rightChars="50" w:firstLine="596" w:firstLineChars="200"/>
        <w:jc w:val="both"/>
        <w:rPr>
          <w:rFonts w:hint="eastAsia" w:ascii="仿宋" w:hAnsi="仿宋" w:eastAsia="仿宋" w:cs="仿宋"/>
        </w:rPr>
      </w:pPr>
      <w:r>
        <w:rPr>
          <w:rFonts w:hint="eastAsia" w:ascii="仿宋" w:hAnsi="仿宋" w:eastAsia="仿宋" w:cs="仿宋"/>
          <w:spacing w:val="-11"/>
        </w:rPr>
        <w:t>5.</w:t>
      </w:r>
      <w:r>
        <w:rPr>
          <w:rFonts w:hint="eastAsia" w:ascii="仿宋" w:hAnsi="仿宋" w:eastAsia="仿宋" w:cs="仿宋"/>
        </w:rPr>
        <w:t>检验报告［№（摩检）MJW2023006］，证明当事人销售的“江力</w:t>
      </w:r>
      <w:r>
        <w:rPr>
          <w:rFonts w:ascii="Courier New" w:hAnsi="Courier New" w:eastAsia="仿宋" w:cs="Courier New"/>
        </w:rPr>
        <w:t>•</w:t>
      </w:r>
      <w:r>
        <w:rPr>
          <w:rFonts w:hint="eastAsia" w:ascii="仿宋" w:hAnsi="仿宋" w:eastAsia="仿宋" w:cs="仿宋"/>
        </w:rPr>
        <w:t>王苏”电动正三轮摩托车的整车装备质量。</w:t>
      </w:r>
    </w:p>
    <w:p w14:paraId="3C02C0B1">
      <w:pPr>
        <w:pStyle w:val="3"/>
        <w:tabs>
          <w:tab w:val="left" w:pos="8964"/>
        </w:tabs>
        <w:autoSpaceDE/>
        <w:autoSpaceDN/>
        <w:adjustRightInd/>
        <w:spacing w:line="580" w:lineRule="exact"/>
        <w:ind w:right="105" w:rightChars="50" w:firstLine="640" w:firstLineChars="200"/>
        <w:jc w:val="both"/>
        <w:rPr>
          <w:rFonts w:hint="eastAsia" w:ascii="仿宋" w:hAnsi="仿宋" w:eastAsia="仿宋" w:cs="仿宋"/>
        </w:rPr>
      </w:pPr>
      <w:r>
        <w:rPr>
          <w:rFonts w:hint="eastAsia" w:ascii="仿宋" w:hAnsi="仿宋" w:eastAsia="仿宋" w:cs="仿宋"/>
        </w:rPr>
        <w:t>本局认为，当事人的行为，违反了《中华人民共和国认证认可条例》第二十七条“为了保护国家安全、防止欺诈行为、保护人体健康或者安全、保护动植物生命或者健康、保护环境，国家规定相关产品必须经过认证的，应当经过认证并标注认证标志后，方可出厂、销售、进口或者在其他经营活动中使用。”的规定。依据《河南省市场监督管理行政处罚裁量权适用通则》第十条“有下列情形之一的，可以依法从轻或者减轻行政处罚：（四）在共同违法行为中起次要或者辅助作用的；”的规定，可以依法对当事人减轻行政处罚。</w:t>
      </w:r>
    </w:p>
    <w:p w14:paraId="50A71067">
      <w:pPr>
        <w:pStyle w:val="3"/>
        <w:tabs>
          <w:tab w:val="left" w:pos="9060"/>
        </w:tabs>
        <w:spacing w:line="580" w:lineRule="exact"/>
        <w:ind w:right="-19" w:rightChars="-9" w:firstLine="640" w:firstLineChars="200"/>
        <w:jc w:val="both"/>
        <w:textAlignment w:val="baseline"/>
        <w:rPr>
          <w:rFonts w:hint="eastAsia" w:ascii="仿宋" w:hAnsi="仿宋" w:eastAsia="仿宋" w:cs="仿宋"/>
        </w:rPr>
      </w:pPr>
      <w:r>
        <w:rPr>
          <w:rFonts w:hint="eastAsia" w:ascii="仿宋" w:hAnsi="仿宋" w:eastAsia="仿宋" w:cs="仿宋"/>
        </w:rPr>
        <w:t>我局于2024年6月25日向当事人送达偃市监罚告〔2024〕2022154号《行政处罚告知书》，告知当事人我局拟作出的行政处罚内容及事实、理由、依据，并告知当事人依法享有的陈述、申辩、要求听证等权利。当事人在法定期限内未向我局提出陈述、申辩意见，也未要求听证。</w:t>
      </w:r>
    </w:p>
    <w:p w14:paraId="342D31E9">
      <w:pPr>
        <w:shd w:val="clear" w:color="auto" w:fill="FFFFFF"/>
        <w:spacing w:line="580" w:lineRule="exact"/>
        <w:ind w:right="50" w:firstLine="640" w:firstLineChars="200"/>
        <w:rPr>
          <w:rFonts w:hint="eastAsia" w:ascii="仿宋" w:hAnsi="仿宋" w:eastAsia="仿宋" w:cs="仿宋"/>
          <w:sz w:val="32"/>
          <w:szCs w:val="32"/>
        </w:rPr>
      </w:pPr>
      <w:r>
        <w:rPr>
          <w:rFonts w:hint="eastAsia" w:ascii="仿宋" w:hAnsi="仿宋" w:eastAsia="仿宋" w:cs="仿宋"/>
          <w:sz w:val="32"/>
          <w:szCs w:val="32"/>
        </w:rPr>
        <w:t>依据《中华人民共和国认证认可条例》第六十六条“列入目录的产品未经认证，擅自出厂、销售、进口或者在其他经营活动中使用的，责令限期改正，处5万元以上20万元以下的罚款;未经认证的违法产品货值金额不足1万元的，处货值金额2倍以下的罚款;有违法所得的，没收违法所得。”的规定，经我局研究决定，责令洛阳市偃师区高龙镇会会电动车经营部十五日内改正违法行为，处10000元罚款，没收违法所得2560元。</w:t>
      </w:r>
    </w:p>
    <w:p w14:paraId="44E0801A">
      <w:pPr>
        <w:pStyle w:val="3"/>
        <w:tabs>
          <w:tab w:val="left" w:pos="9060"/>
        </w:tabs>
        <w:adjustRightInd/>
        <w:spacing w:line="600" w:lineRule="exact"/>
        <w:ind w:firstLine="640" w:firstLineChars="200"/>
        <w:jc w:val="both"/>
        <w:textAlignment w:val="baseline"/>
        <w:rPr>
          <w:rFonts w:hint="eastAsia" w:ascii="仿宋" w:hAnsi="仿宋" w:eastAsia="仿宋" w:cs="仿宋"/>
          <w:kern w:val="2"/>
        </w:rPr>
      </w:pPr>
      <w:r>
        <w:rPr>
          <w:rFonts w:hint="eastAsia" w:ascii="仿宋" w:hAnsi="仿宋" w:eastAsia="仿宋" w:cs="仿宋"/>
          <w:kern w:val="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739F31B8">
      <w:pPr>
        <w:pStyle w:val="3"/>
        <w:tabs>
          <w:tab w:val="left" w:pos="9060"/>
        </w:tabs>
        <w:adjustRightInd/>
        <w:spacing w:line="600" w:lineRule="exact"/>
        <w:ind w:firstLine="640" w:firstLineChars="200"/>
        <w:jc w:val="both"/>
        <w:textAlignment w:val="baseline"/>
        <w:rPr>
          <w:rFonts w:hint="eastAsia" w:ascii="仿宋" w:hAnsi="仿宋" w:eastAsia="仿宋" w:cs="仿宋"/>
          <w:kern w:val="2"/>
        </w:rPr>
      </w:pPr>
      <w:r>
        <w:rPr>
          <w:rFonts w:hint="eastAsia" w:ascii="仿宋" w:hAnsi="仿宋" w:eastAsia="仿宋" w:cs="仿宋"/>
          <w:kern w:val="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5C44440E">
      <w:pPr>
        <w:pStyle w:val="3"/>
        <w:tabs>
          <w:tab w:val="left" w:pos="9060"/>
        </w:tabs>
        <w:adjustRightInd/>
        <w:spacing w:line="600" w:lineRule="exact"/>
        <w:ind w:firstLine="640" w:firstLineChars="200"/>
        <w:jc w:val="both"/>
        <w:textAlignment w:val="baseline"/>
        <w:rPr>
          <w:rFonts w:hint="eastAsia" w:ascii="仿宋" w:hAnsi="仿宋" w:eastAsia="仿宋" w:cs="仿宋"/>
          <w:kern w:val="2"/>
        </w:rPr>
      </w:pPr>
      <w:r>
        <w:rPr>
          <w:rFonts w:hint="eastAsia" w:ascii="仿宋" w:hAnsi="仿宋" w:eastAsia="仿宋" w:cs="仿宋"/>
          <w:kern w:val="2"/>
        </w:rPr>
        <w:t>如不服本处罚决定，可自接文之日起六十日内向洛阳市偃师区人民政府申请复议，也可于接文之日起六个月内向洛阳市偃师区人民法院提起诉讼。如果需要通过互联网渠道申请行政复议，可以通过行政复议服务平台</w:t>
      </w:r>
      <w:r>
        <w:rPr>
          <w:rFonts w:hint="eastAsia" w:ascii="仿宋" w:hAnsi="仿宋" w:eastAsia="仿宋" w:cs="仿宋"/>
          <w:spacing w:val="-24"/>
          <w:kern w:val="2"/>
        </w:rPr>
        <w:t>（https：//xzfy.moj.gov.cn/）</w:t>
      </w:r>
      <w:r>
        <w:rPr>
          <w:rFonts w:hint="eastAsia" w:ascii="仿宋" w:hAnsi="仿宋" w:eastAsia="仿宋" w:cs="仿宋"/>
          <w:kern w:val="2"/>
        </w:rPr>
        <w:t>网站提交申请。行政复议或者行政诉讼期间，本行政处罚决定不停止执行。</w:t>
      </w:r>
    </w:p>
    <w:p w14:paraId="41F3AB32">
      <w:pPr>
        <w:pStyle w:val="3"/>
        <w:tabs>
          <w:tab w:val="left" w:pos="9060"/>
        </w:tabs>
        <w:adjustRightInd/>
        <w:spacing w:line="520" w:lineRule="exact"/>
        <w:ind w:firstLine="640" w:firstLineChars="200"/>
        <w:jc w:val="both"/>
        <w:textAlignment w:val="baseline"/>
        <w:rPr>
          <w:rFonts w:hint="eastAsia" w:ascii="仿宋" w:hAnsi="仿宋" w:eastAsia="仿宋" w:cs="仿宋"/>
          <w:kern w:val="2"/>
        </w:rPr>
      </w:pPr>
    </w:p>
    <w:p w14:paraId="3BFB7C66">
      <w:pPr>
        <w:pStyle w:val="3"/>
        <w:tabs>
          <w:tab w:val="left" w:pos="9060"/>
        </w:tabs>
        <w:adjustRightInd/>
        <w:spacing w:line="520" w:lineRule="exact"/>
        <w:ind w:firstLine="640" w:firstLineChars="200"/>
        <w:jc w:val="both"/>
        <w:textAlignment w:val="baseline"/>
        <w:rPr>
          <w:rFonts w:hint="eastAsia" w:ascii="仿宋" w:hAnsi="仿宋" w:eastAsia="仿宋" w:cs="仿宋"/>
        </w:rPr>
      </w:pPr>
    </w:p>
    <w:p w14:paraId="39E029B9">
      <w:pPr>
        <w:spacing w:line="520" w:lineRule="exact"/>
        <w:ind w:left="-19" w:leftChars="-9" w:right="-92" w:rightChars="-44" w:firstLine="19"/>
        <w:textAlignment w:val="baseline"/>
        <w:rPr>
          <w:rFonts w:hint="eastAsia" w:ascii="仿宋" w:hAnsi="仿宋" w:eastAsia="仿宋" w:cs="仿宋"/>
          <w:sz w:val="32"/>
          <w:szCs w:val="32"/>
        </w:rPr>
      </w:pPr>
    </w:p>
    <w:p w14:paraId="67AD81C9">
      <w:pPr>
        <w:spacing w:line="520" w:lineRule="exact"/>
        <w:ind w:left="-19" w:leftChars="-9" w:right="-92" w:rightChars="-44" w:firstLine="2880" w:firstLineChars="900"/>
        <w:textAlignment w:val="baseline"/>
        <w:rPr>
          <w:rFonts w:hint="eastAsia" w:ascii="仿宋" w:hAnsi="仿宋" w:eastAsia="仿宋" w:cs="仿宋"/>
          <w:sz w:val="32"/>
          <w:szCs w:val="32"/>
        </w:rPr>
      </w:pPr>
      <w:r>
        <w:rPr>
          <w:rFonts w:hint="eastAsia" w:ascii="仿宋" w:hAnsi="仿宋" w:eastAsia="仿宋" w:cs="仿宋"/>
          <w:sz w:val="32"/>
          <w:szCs w:val="32"/>
        </w:rPr>
        <w:t xml:space="preserve">洛阳市偃师区市场监督管理局    </w:t>
      </w:r>
    </w:p>
    <w:p w14:paraId="3C32BF5E">
      <w:pPr>
        <w:spacing w:line="520" w:lineRule="exact"/>
        <w:ind w:left="-19" w:leftChars="-9" w:right="-92" w:rightChars="-44" w:firstLine="19"/>
        <w:textAlignment w:val="baseline"/>
        <w:rPr>
          <w:rFonts w:hint="eastAsia" w:ascii="仿宋" w:hAnsi="仿宋" w:eastAsia="仿宋" w:cs="仿宋"/>
          <w:sz w:val="32"/>
          <w:szCs w:val="32"/>
        </w:rPr>
      </w:pPr>
      <w:r>
        <w:rPr>
          <w:rFonts w:hint="eastAsia" w:ascii="仿宋" w:hAnsi="仿宋" w:eastAsia="仿宋" w:cs="仿宋"/>
          <w:sz w:val="32"/>
          <w:szCs w:val="32"/>
        </w:rPr>
        <w:t xml:space="preserve">                                   </w:t>
      </w:r>
    </w:p>
    <w:p w14:paraId="0658E539">
      <w:pPr>
        <w:spacing w:line="520" w:lineRule="exact"/>
        <w:ind w:left="-19" w:leftChars="-9" w:right="-92" w:rightChars="-44" w:firstLine="3840" w:firstLineChars="1200"/>
        <w:textAlignment w:val="baseline"/>
        <w:rPr>
          <w:rFonts w:hint="eastAsia" w:ascii="仿宋" w:hAnsi="仿宋" w:eastAsia="仿宋" w:cs="仿宋"/>
          <w:sz w:val="32"/>
          <w:szCs w:val="32"/>
        </w:rPr>
      </w:pPr>
      <w:r>
        <w:rPr>
          <w:rFonts w:hint="eastAsia" w:ascii="仿宋" w:hAnsi="仿宋" w:eastAsia="仿宋" w:cs="仿宋"/>
          <w:sz w:val="32"/>
          <w:szCs w:val="32"/>
        </w:rPr>
        <w:t xml:space="preserve">2024年7月17日   </w:t>
      </w:r>
    </w:p>
    <w:p w14:paraId="2B5A5B41">
      <w:pPr>
        <w:spacing w:line="520" w:lineRule="exact"/>
        <w:ind w:left="-19" w:leftChars="-9" w:right="-92" w:rightChars="-44" w:firstLine="19"/>
        <w:textAlignment w:val="baseline"/>
        <w:rPr>
          <w:rFonts w:hint="eastAsia" w:ascii="仿宋_GB2312" w:hAnsi="仿宋" w:eastAsia="仿宋_GB2312" w:cs="仿宋"/>
          <w:sz w:val="30"/>
          <w:szCs w:val="30"/>
        </w:rPr>
      </w:pPr>
    </w:p>
    <w:p w14:paraId="25CAAB34">
      <w:pPr>
        <w:spacing w:line="600" w:lineRule="exact"/>
        <w:ind w:left="-19" w:leftChars="-9" w:right="-92" w:rightChars="-44" w:firstLine="19"/>
        <w:textAlignment w:val="baseline"/>
        <w:rPr>
          <w:rFonts w:hint="eastAsia" w:ascii="仿宋_GB2312" w:hAnsi="仿宋" w:eastAsia="仿宋_GB2312" w:cs="仿宋"/>
          <w:sz w:val="30"/>
          <w:szCs w:val="30"/>
        </w:rPr>
      </w:pPr>
      <w:r>
        <w:rPr>
          <w:rFonts w:hint="eastAsia" w:ascii="仿宋_GB2312" w:hAnsi="仿宋" w:eastAsia="仿宋_GB2312" w:cs="仿宋"/>
          <w:sz w:val="30"/>
          <w:szCs w:val="30"/>
        </w:rPr>
        <w:t>（市场监督管理部门将依法向社会公示本行政处罚决定信息）</w:t>
      </w:r>
    </w:p>
    <w:p w14:paraId="2C131580">
      <w:pPr>
        <w:spacing w:line="600" w:lineRule="exact"/>
        <w:ind w:left="-19" w:leftChars="-9" w:right="-92" w:rightChars="-44" w:firstLine="19"/>
        <w:textAlignment w:val="baseline"/>
        <w:rPr>
          <w:rFonts w:hint="eastAsia" w:ascii="仿宋_GB2312" w:hAnsi="仿宋" w:eastAsia="仿宋_GB2312" w:cs="仿宋"/>
          <w:sz w:val="30"/>
          <w:szCs w:val="30"/>
        </w:rPr>
      </w:pPr>
      <w:r>
        <mc:AlternateContent>
          <mc:Choice Requires="wps">
            <w:drawing>
              <wp:anchor distT="0" distB="0" distL="114300" distR="114300" simplePos="0" relativeHeight="251661312" behindDoc="0" locked="0" layoutInCell="1" allowOverlap="1">
                <wp:simplePos x="0" y="0"/>
                <wp:positionH relativeFrom="column">
                  <wp:posOffset>36195</wp:posOffset>
                </wp:positionH>
                <wp:positionV relativeFrom="paragraph">
                  <wp:posOffset>17780</wp:posOffset>
                </wp:positionV>
                <wp:extent cx="5153025" cy="0"/>
                <wp:effectExtent l="0" t="6350" r="0" b="6350"/>
                <wp:wrapNone/>
                <wp:docPr id="1" name="直接连接符 3"/>
                <wp:cNvGraphicFramePr/>
                <a:graphic xmlns:a="http://schemas.openxmlformats.org/drawingml/2006/main">
                  <a:graphicData uri="http://schemas.microsoft.com/office/word/2010/wordprocessingShape">
                    <wps:wsp>
                      <wps:cNvCnPr/>
                      <wps:spPr>
                        <a:xfrm>
                          <a:off x="0" y="0"/>
                          <a:ext cx="5153025" cy="0"/>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直接连接符 3" o:spid="_x0000_s1026" o:spt="20" style="position:absolute;left:0pt;margin-left:2.85pt;margin-top:1.4pt;height:0pt;width:405.75pt;z-index:251661312;mso-width-relative:page;mso-height-relative:page;" filled="f" stroked="t" coordsize="21600,21600" o:gfxdata="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FbIaNMAAAAFAQAADwAAAAAAAAABACAAAAAiAAAAZHJzL2Rvd25yZXYueG1sUEsBAhQA&#10;FAAAAAgAh07iQNjCU9X3AQAA8QMAAA4AAAAAAAAAAQAgAAAAIgEAAGRycy9lMm9Eb2MueG1sUEsF&#10;BgAAAAAGAAYAWQEAAIsFAAAAAA==&#10;">
                <v:fill on="f" focussize="0,0"/>
                <v:stroke weight="1pt" color="#000000" joinstyle="bevel"/>
                <v:imagedata o:title=""/>
                <o:lock v:ext="edit" aspectratio="f"/>
              </v:line>
            </w:pict>
          </mc:Fallback>
        </mc:AlternateContent>
      </w:r>
      <w:r>
        <w:rPr>
          <w:rFonts w:hint="eastAsia" w:ascii="仿宋_GB2312" w:hAnsi="仿宋" w:eastAsia="仿宋_GB2312" w:cs="仿宋"/>
          <w:bCs/>
          <w:sz w:val="30"/>
          <w:szCs w:val="30"/>
        </w:rPr>
        <w:t>本文书一式</w:t>
      </w:r>
      <w:r>
        <w:rPr>
          <w:rFonts w:hint="eastAsia" w:ascii="仿宋_GB2312" w:hAnsi="仿宋" w:eastAsia="仿宋_GB2312" w:cs="仿宋"/>
          <w:bCs/>
          <w:sz w:val="30"/>
          <w:szCs w:val="30"/>
          <w:u w:val="single"/>
        </w:rPr>
        <w:t>三</w:t>
      </w:r>
      <w:r>
        <w:rPr>
          <w:rFonts w:hint="eastAsia" w:ascii="仿宋_GB2312" w:hAnsi="仿宋" w:eastAsia="仿宋_GB2312" w:cs="仿宋"/>
          <w:bCs/>
          <w:sz w:val="30"/>
          <w:szCs w:val="30"/>
        </w:rPr>
        <w:t>份，</w:t>
      </w:r>
      <w:r>
        <w:rPr>
          <w:rFonts w:hint="eastAsia" w:ascii="仿宋_GB2312" w:hAnsi="仿宋" w:eastAsia="仿宋_GB2312" w:cs="仿宋"/>
          <w:bCs/>
          <w:sz w:val="30"/>
          <w:szCs w:val="30"/>
          <w:u w:val="single"/>
        </w:rPr>
        <w:t>一</w:t>
      </w:r>
      <w:r>
        <w:rPr>
          <w:rFonts w:hint="eastAsia" w:ascii="仿宋_GB2312" w:hAnsi="仿宋" w:eastAsia="仿宋_GB2312" w:cs="仿宋"/>
          <w:bCs/>
          <w:sz w:val="30"/>
          <w:szCs w:val="30"/>
        </w:rPr>
        <w:t>份送达，</w:t>
      </w:r>
      <w:r>
        <w:rPr>
          <w:rFonts w:hint="eastAsia" w:ascii="仿宋_GB2312" w:hAnsi="仿宋" w:eastAsia="仿宋_GB2312" w:cs="仿宋"/>
          <w:bCs/>
          <w:sz w:val="30"/>
          <w:szCs w:val="30"/>
          <w:u w:val="single"/>
        </w:rPr>
        <w:t>一</w:t>
      </w:r>
      <w:r>
        <w:rPr>
          <w:rFonts w:hint="eastAsia" w:ascii="仿宋_GB2312" w:hAnsi="仿宋" w:eastAsia="仿宋_GB2312" w:cs="仿宋"/>
          <w:bCs/>
          <w:sz w:val="30"/>
          <w:szCs w:val="30"/>
        </w:rPr>
        <w:t>份归档，</w:t>
      </w:r>
      <w:r>
        <w:rPr>
          <w:rFonts w:hint="eastAsia" w:ascii="仿宋_GB2312" w:hAnsi="仿宋" w:eastAsia="仿宋_GB2312" w:cs="仿宋"/>
          <w:bCs/>
          <w:sz w:val="30"/>
          <w:szCs w:val="30"/>
          <w:u w:val="single"/>
        </w:rPr>
        <w:t>一</w:t>
      </w:r>
      <w:r>
        <w:rPr>
          <w:rFonts w:hint="eastAsia" w:ascii="仿宋_GB2312" w:hAnsi="仿宋" w:eastAsia="仿宋_GB2312" w:cs="仿宋"/>
          <w:bCs/>
          <w:sz w:val="30"/>
          <w:szCs w:val="30"/>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1AE5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14:paraId="536947C5">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nchor="t" anchorCtr="0">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1u5d9AAAAACAQAADwAAAAAAAAABACAAAAAi&#10;AAAAZHJzL2Rvd25yZXYueG1sUEsBAhQAFAAAAAgAh07iQFNsDfLZAQAAsQMAAA4AAAAAAAAAAQAg&#10;AAAAHwEAAGRycy9lMm9Eb2MueG1sUEsFBgAAAAAGAAYAWQEAAGoFAAAAAA==&#10;">
              <v:fill on="f" focussize="0,0"/>
              <v:stroke on="f"/>
              <v:imagedata o:title=""/>
              <o:lock v:ext="edit" aspectratio="f"/>
              <v:textbox inset="0mm,0mm,0mm,0mm" style="mso-fit-shape-to-text:t;">
                <w:txbxContent>
                  <w:p w14:paraId="536947C5">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D94037"/>
    <w:rsid w:val="00007A5F"/>
    <w:rsid w:val="00020D67"/>
    <w:rsid w:val="00055235"/>
    <w:rsid w:val="000755A7"/>
    <w:rsid w:val="00087D3E"/>
    <w:rsid w:val="00093E93"/>
    <w:rsid w:val="000D2B14"/>
    <w:rsid w:val="000E5B10"/>
    <w:rsid w:val="00134C18"/>
    <w:rsid w:val="002744E4"/>
    <w:rsid w:val="002A7D59"/>
    <w:rsid w:val="00313C99"/>
    <w:rsid w:val="00402CF8"/>
    <w:rsid w:val="00424C3C"/>
    <w:rsid w:val="004A03F9"/>
    <w:rsid w:val="0050666F"/>
    <w:rsid w:val="00533175"/>
    <w:rsid w:val="00587222"/>
    <w:rsid w:val="005B15C5"/>
    <w:rsid w:val="005E53C0"/>
    <w:rsid w:val="00672029"/>
    <w:rsid w:val="00676E59"/>
    <w:rsid w:val="00680C40"/>
    <w:rsid w:val="00754222"/>
    <w:rsid w:val="00771B5B"/>
    <w:rsid w:val="00883CF8"/>
    <w:rsid w:val="008B4426"/>
    <w:rsid w:val="008C75E9"/>
    <w:rsid w:val="008D1B0B"/>
    <w:rsid w:val="0096200B"/>
    <w:rsid w:val="00964F10"/>
    <w:rsid w:val="00971BCB"/>
    <w:rsid w:val="009A3476"/>
    <w:rsid w:val="009F59BD"/>
    <w:rsid w:val="00A4120D"/>
    <w:rsid w:val="00A879A6"/>
    <w:rsid w:val="00B4111E"/>
    <w:rsid w:val="00B42F9C"/>
    <w:rsid w:val="00B77DB4"/>
    <w:rsid w:val="00B82A57"/>
    <w:rsid w:val="00C0631C"/>
    <w:rsid w:val="00CD1EC5"/>
    <w:rsid w:val="00CF6D78"/>
    <w:rsid w:val="00D2290A"/>
    <w:rsid w:val="00D94037"/>
    <w:rsid w:val="00DA1229"/>
    <w:rsid w:val="00DA1ABE"/>
    <w:rsid w:val="00DA4001"/>
    <w:rsid w:val="00E30F59"/>
    <w:rsid w:val="00E4391C"/>
    <w:rsid w:val="00E736D4"/>
    <w:rsid w:val="00F31510"/>
    <w:rsid w:val="00F54FC6"/>
    <w:rsid w:val="00FF7927"/>
    <w:rsid w:val="02830DF7"/>
    <w:rsid w:val="02A04AF4"/>
    <w:rsid w:val="03600692"/>
    <w:rsid w:val="04206073"/>
    <w:rsid w:val="04223B99"/>
    <w:rsid w:val="042D0D99"/>
    <w:rsid w:val="0568788B"/>
    <w:rsid w:val="05FB0B46"/>
    <w:rsid w:val="06466362"/>
    <w:rsid w:val="065B15E4"/>
    <w:rsid w:val="06982838"/>
    <w:rsid w:val="069B44F5"/>
    <w:rsid w:val="07131EBF"/>
    <w:rsid w:val="082F0F7A"/>
    <w:rsid w:val="08966A46"/>
    <w:rsid w:val="08BB45BC"/>
    <w:rsid w:val="08CA706C"/>
    <w:rsid w:val="0991261E"/>
    <w:rsid w:val="0A8D1F22"/>
    <w:rsid w:val="0AA26DAD"/>
    <w:rsid w:val="0AA95014"/>
    <w:rsid w:val="0B4A14A2"/>
    <w:rsid w:val="0B535383"/>
    <w:rsid w:val="0C4133EA"/>
    <w:rsid w:val="0D1D0EE6"/>
    <w:rsid w:val="10B36ECA"/>
    <w:rsid w:val="10D65A20"/>
    <w:rsid w:val="117D181B"/>
    <w:rsid w:val="11963E18"/>
    <w:rsid w:val="14C667C2"/>
    <w:rsid w:val="155C2C83"/>
    <w:rsid w:val="16013F56"/>
    <w:rsid w:val="16BE7A80"/>
    <w:rsid w:val="16D810B6"/>
    <w:rsid w:val="17564089"/>
    <w:rsid w:val="17896FF4"/>
    <w:rsid w:val="17B812E8"/>
    <w:rsid w:val="183D7A70"/>
    <w:rsid w:val="188F4989"/>
    <w:rsid w:val="1A177C31"/>
    <w:rsid w:val="1BA57132"/>
    <w:rsid w:val="1D121971"/>
    <w:rsid w:val="1E230C7C"/>
    <w:rsid w:val="1FF03068"/>
    <w:rsid w:val="200E1FD0"/>
    <w:rsid w:val="20C81A42"/>
    <w:rsid w:val="21AA36F4"/>
    <w:rsid w:val="21B3354F"/>
    <w:rsid w:val="21BC51D5"/>
    <w:rsid w:val="226B4AB2"/>
    <w:rsid w:val="23533917"/>
    <w:rsid w:val="24614EF3"/>
    <w:rsid w:val="255D4DA7"/>
    <w:rsid w:val="2664616D"/>
    <w:rsid w:val="28C554D6"/>
    <w:rsid w:val="29160B07"/>
    <w:rsid w:val="29231FDE"/>
    <w:rsid w:val="292D56CC"/>
    <w:rsid w:val="296D2773"/>
    <w:rsid w:val="2A662182"/>
    <w:rsid w:val="2A697323"/>
    <w:rsid w:val="2C46067B"/>
    <w:rsid w:val="2CB5119F"/>
    <w:rsid w:val="2CDF621C"/>
    <w:rsid w:val="2F1235C3"/>
    <w:rsid w:val="2F1523C9"/>
    <w:rsid w:val="2F39519C"/>
    <w:rsid w:val="31EA4FAC"/>
    <w:rsid w:val="330F3803"/>
    <w:rsid w:val="34263352"/>
    <w:rsid w:val="349A75F8"/>
    <w:rsid w:val="34F67450"/>
    <w:rsid w:val="35551638"/>
    <w:rsid w:val="3643781B"/>
    <w:rsid w:val="376963C4"/>
    <w:rsid w:val="389A2737"/>
    <w:rsid w:val="391B4A7F"/>
    <w:rsid w:val="39213BE8"/>
    <w:rsid w:val="39BD78E5"/>
    <w:rsid w:val="39FF49B5"/>
    <w:rsid w:val="3ABE1B66"/>
    <w:rsid w:val="3AD15F50"/>
    <w:rsid w:val="3B2C6AD0"/>
    <w:rsid w:val="3C7A295E"/>
    <w:rsid w:val="3CF47AC1"/>
    <w:rsid w:val="3F80563C"/>
    <w:rsid w:val="40093884"/>
    <w:rsid w:val="40880C4C"/>
    <w:rsid w:val="41230975"/>
    <w:rsid w:val="41434B73"/>
    <w:rsid w:val="41544A4A"/>
    <w:rsid w:val="41603F72"/>
    <w:rsid w:val="425D3A13"/>
    <w:rsid w:val="42BA2D41"/>
    <w:rsid w:val="43FF7A58"/>
    <w:rsid w:val="445C2F64"/>
    <w:rsid w:val="449D1094"/>
    <w:rsid w:val="45080C01"/>
    <w:rsid w:val="46C16AB7"/>
    <w:rsid w:val="473E2065"/>
    <w:rsid w:val="478D768B"/>
    <w:rsid w:val="47EF3751"/>
    <w:rsid w:val="4851401A"/>
    <w:rsid w:val="486F44A0"/>
    <w:rsid w:val="48A3448F"/>
    <w:rsid w:val="48D01436"/>
    <w:rsid w:val="49777A06"/>
    <w:rsid w:val="49DF0E43"/>
    <w:rsid w:val="4A774AC0"/>
    <w:rsid w:val="4C7B78B7"/>
    <w:rsid w:val="4EF74214"/>
    <w:rsid w:val="50561E85"/>
    <w:rsid w:val="508879E5"/>
    <w:rsid w:val="50AD025B"/>
    <w:rsid w:val="521B075D"/>
    <w:rsid w:val="52677E3B"/>
    <w:rsid w:val="52966529"/>
    <w:rsid w:val="53F341D7"/>
    <w:rsid w:val="54217ABE"/>
    <w:rsid w:val="54A61249"/>
    <w:rsid w:val="55DC77A0"/>
    <w:rsid w:val="576D42A0"/>
    <w:rsid w:val="58C63A98"/>
    <w:rsid w:val="59200DE3"/>
    <w:rsid w:val="59BD32BD"/>
    <w:rsid w:val="5A3B6387"/>
    <w:rsid w:val="5B2421E5"/>
    <w:rsid w:val="5C7E76CB"/>
    <w:rsid w:val="5C7F0991"/>
    <w:rsid w:val="5D261470"/>
    <w:rsid w:val="5D6B44BE"/>
    <w:rsid w:val="5E6D4B86"/>
    <w:rsid w:val="5E8B1B25"/>
    <w:rsid w:val="5F1A2F60"/>
    <w:rsid w:val="61A86601"/>
    <w:rsid w:val="61C733F2"/>
    <w:rsid w:val="61EB1252"/>
    <w:rsid w:val="622A34BA"/>
    <w:rsid w:val="626E32BA"/>
    <w:rsid w:val="63FA6EBC"/>
    <w:rsid w:val="64405216"/>
    <w:rsid w:val="648A0240"/>
    <w:rsid w:val="65D06126"/>
    <w:rsid w:val="66074765"/>
    <w:rsid w:val="690A5FF1"/>
    <w:rsid w:val="69845BA5"/>
    <w:rsid w:val="69C97A5C"/>
    <w:rsid w:val="6A333127"/>
    <w:rsid w:val="6A6C6771"/>
    <w:rsid w:val="6A77550F"/>
    <w:rsid w:val="6AB9362D"/>
    <w:rsid w:val="6BBD539F"/>
    <w:rsid w:val="6DC76061"/>
    <w:rsid w:val="6E166FE8"/>
    <w:rsid w:val="6E361438"/>
    <w:rsid w:val="6F760D09"/>
    <w:rsid w:val="6F81107F"/>
    <w:rsid w:val="6FC353C0"/>
    <w:rsid w:val="702935B0"/>
    <w:rsid w:val="70C0717B"/>
    <w:rsid w:val="715258E9"/>
    <w:rsid w:val="71EF3DD8"/>
    <w:rsid w:val="72AC7C6E"/>
    <w:rsid w:val="740F0FA0"/>
    <w:rsid w:val="74D61A37"/>
    <w:rsid w:val="75241FEA"/>
    <w:rsid w:val="755F74C6"/>
    <w:rsid w:val="77A67033"/>
    <w:rsid w:val="7B610710"/>
    <w:rsid w:val="7BC167E5"/>
    <w:rsid w:val="7BEC57D9"/>
    <w:rsid w:val="7D480840"/>
    <w:rsid w:val="7D823018"/>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Date"/>
    <w:basedOn w:val="1"/>
    <w:next w:val="1"/>
    <w:link w:val="14"/>
    <w:qFormat/>
    <w:uiPriority w:val="0"/>
    <w:pPr>
      <w:ind w:left="100" w:leftChars="2500"/>
    </w:pPr>
  </w:style>
  <w:style w:type="paragraph" w:styleId="5">
    <w:name w:val="Balloon Text"/>
    <w:basedOn w:val="1"/>
    <w:link w:val="13"/>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1">
    <w:name w:val="页眉 字符"/>
    <w:basedOn w:val="10"/>
    <w:link w:val="7"/>
    <w:autoRedefine/>
    <w:qFormat/>
    <w:uiPriority w:val="0"/>
    <w:rPr>
      <w:kern w:val="2"/>
      <w:sz w:val="18"/>
      <w:szCs w:val="18"/>
    </w:rPr>
  </w:style>
  <w:style w:type="character" w:customStyle="1" w:styleId="12">
    <w:name w:val="页脚 字符"/>
    <w:basedOn w:val="10"/>
    <w:link w:val="6"/>
    <w:autoRedefine/>
    <w:qFormat/>
    <w:uiPriority w:val="0"/>
    <w:rPr>
      <w:kern w:val="2"/>
      <w:sz w:val="18"/>
      <w:szCs w:val="18"/>
    </w:rPr>
  </w:style>
  <w:style w:type="character" w:customStyle="1" w:styleId="13">
    <w:name w:val="批注框文本 字符"/>
    <w:basedOn w:val="10"/>
    <w:link w:val="5"/>
    <w:autoRedefine/>
    <w:qFormat/>
    <w:uiPriority w:val="0"/>
    <w:rPr>
      <w:kern w:val="2"/>
      <w:sz w:val="18"/>
      <w:szCs w:val="18"/>
    </w:rPr>
  </w:style>
  <w:style w:type="character" w:customStyle="1" w:styleId="14">
    <w:name w:val="日期 字符"/>
    <w:basedOn w:val="10"/>
    <w:link w:val="4"/>
    <w:autoRedefine/>
    <w:qFormat/>
    <w:uiPriority w:val="0"/>
    <w:rPr>
      <w:kern w:val="2"/>
      <w:sz w:val="21"/>
      <w:szCs w:val="24"/>
    </w:rPr>
  </w:style>
  <w:style w:type="character" w:customStyle="1" w:styleId="15">
    <w:name w:val="text-tag"/>
    <w:basedOn w:val="10"/>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2337</Words>
  <Characters>2730</Characters>
  <Lines>40</Lines>
  <Paragraphs>11</Paragraphs>
  <TotalTime>2</TotalTime>
  <ScaleCrop>false</ScaleCrop>
  <LinksUpToDate>false</LinksUpToDate>
  <CharactersWithSpaces>5627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2024-07-22T08:12:00Z</dcterms:created>
  <dc:creator>lenovo</dc:creator>
  <cp:lastModifiedBy>王建清</cp:lastModifiedBy>
  <cp:lastPrinted>2024-07-22T08:10:00Z</cp:lastPrinted>
  <dcterms:modified xsi:type="dcterms:W3CDTF">2024-08-28T07:10:55Z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CD801DB6EB8F4D0E8FE443D2EFF48195_13</vt:lpwstr>
  </property>
</Properties>
</file>